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DD67" w14:textId="77F71BD9" w:rsidR="004F7EFA" w:rsidRDefault="00C50D7A">
      <w:r>
        <w:rPr>
          <w:noProof/>
        </w:rPr>
        <w:drawing>
          <wp:inline distT="0" distB="0" distL="0" distR="0" wp14:anchorId="5DF4572E" wp14:editId="35D07A30">
            <wp:extent cx="5943600" cy="39624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EFA" w:rsidSect="00FD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4"/>
    <w:rsid w:val="004F7EFA"/>
    <w:rsid w:val="00BE6C44"/>
    <w:rsid w:val="00C50D7A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DA07F"/>
  <w15:chartTrackingRefBased/>
  <w15:docId w15:val="{EBC7DADD-2BB9-0948-9051-3B06190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Coghlin Kumler</dc:creator>
  <cp:keywords/>
  <dc:description/>
  <cp:lastModifiedBy>Coghlin Kumler</cp:lastModifiedBy>
  <cp:revision>2</cp:revision>
  <dcterms:created xsi:type="dcterms:W3CDTF">2020-07-01T14:33:00Z</dcterms:created>
  <dcterms:modified xsi:type="dcterms:W3CDTF">2020-07-01T14:34:00Z</dcterms:modified>
</cp:coreProperties>
</file>